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B0" w:rsidRPr="008D10BD" w:rsidRDefault="006C25B0" w:rsidP="00DA4753">
      <w:pPr>
        <w:jc w:val="center"/>
        <w:rPr>
          <w:b/>
          <w:sz w:val="28"/>
          <w:szCs w:val="28"/>
        </w:rPr>
      </w:pPr>
      <w:r w:rsidRPr="008D10BD">
        <w:rPr>
          <w:b/>
          <w:sz w:val="28"/>
          <w:szCs w:val="28"/>
        </w:rPr>
        <w:t>Повышение квалификации по программе</w:t>
      </w:r>
    </w:p>
    <w:p w:rsidR="006C25B0" w:rsidRPr="008D10BD" w:rsidRDefault="006C25B0" w:rsidP="00D26272">
      <w:pPr>
        <w:pStyle w:val="BodyText"/>
        <w:ind w:left="-540" w:right="-595"/>
        <w:rPr>
          <w:rFonts w:ascii="Times New Roman" w:hAnsi="Times New Roman"/>
          <w:i w:val="0"/>
          <w:iCs w:val="0"/>
          <w:sz w:val="28"/>
        </w:rPr>
      </w:pPr>
      <w:r w:rsidRPr="008D10BD">
        <w:rPr>
          <w:rFonts w:ascii="Times New Roman" w:hAnsi="Times New Roman"/>
          <w:i w:val="0"/>
          <w:iCs w:val="0"/>
          <w:sz w:val="28"/>
        </w:rPr>
        <w:t>«Технохимический контроль на предприятиях молочной промышленности»</w:t>
      </w:r>
    </w:p>
    <w:p w:rsidR="006C25B0" w:rsidRPr="008D10BD" w:rsidRDefault="006C25B0" w:rsidP="00DA4753">
      <w:pPr>
        <w:jc w:val="center"/>
        <w:rPr>
          <w:b/>
          <w:i/>
          <w:iCs/>
          <w:sz w:val="20"/>
          <w:szCs w:val="20"/>
        </w:rPr>
      </w:pPr>
      <w:r w:rsidRPr="008D10BD">
        <w:rPr>
          <w:b/>
          <w:i/>
          <w:iCs/>
          <w:sz w:val="20"/>
          <w:szCs w:val="20"/>
        </w:rPr>
        <w:t>(Лицензия рег. № 036831 от 03.12.2015 г, бессрочно)</w:t>
      </w:r>
    </w:p>
    <w:p w:rsidR="006C25B0" w:rsidRPr="00D26272" w:rsidRDefault="006C25B0" w:rsidP="00DA4753">
      <w:pPr>
        <w:jc w:val="center"/>
        <w:rPr>
          <w:b/>
          <w:i/>
          <w:iCs/>
          <w:sz w:val="10"/>
          <w:szCs w:val="10"/>
        </w:rPr>
      </w:pPr>
    </w:p>
    <w:p w:rsidR="006C25B0" w:rsidRDefault="006C25B0" w:rsidP="008D10BD">
      <w:pPr>
        <w:ind w:left="-360" w:right="-311"/>
        <w:jc w:val="center"/>
        <w:rPr>
          <w:b/>
          <w:i/>
          <w:iCs/>
        </w:rPr>
      </w:pPr>
      <w:r>
        <w:rPr>
          <w:b/>
          <w:iCs/>
        </w:rPr>
        <w:t>Руководитель программы – Юрова Елена Анатольевна, зав. лабораторией ТХК ФГАНУ «ВНИМИ»</w:t>
      </w:r>
    </w:p>
    <w:p w:rsidR="006C25B0" w:rsidRDefault="006C25B0" w:rsidP="00DA4753">
      <w:pPr>
        <w:rPr>
          <w:b/>
          <w:i/>
          <w:iCs/>
          <w:sz w:val="10"/>
        </w:rPr>
      </w:pPr>
    </w:p>
    <w:p w:rsidR="006C25B0" w:rsidRPr="008D10BD" w:rsidRDefault="006C25B0" w:rsidP="008D10BD">
      <w:pPr>
        <w:tabs>
          <w:tab w:val="left" w:pos="0"/>
          <w:tab w:val="left" w:pos="426"/>
        </w:tabs>
        <w:suppressAutoHyphens/>
        <w:ind w:left="-360"/>
        <w:jc w:val="both"/>
        <w:rPr>
          <w:b/>
          <w:sz w:val="20"/>
          <w:szCs w:val="20"/>
        </w:rPr>
      </w:pPr>
      <w:r w:rsidRPr="008D10BD">
        <w:rPr>
          <w:b/>
          <w:sz w:val="20"/>
          <w:szCs w:val="20"/>
        </w:rPr>
        <w:t>В программе: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 xml:space="preserve">Требования  Технических регламентов Таможенного Союза  </w:t>
      </w:r>
      <w:r w:rsidRPr="008D10BD">
        <w:rPr>
          <w:color w:val="000000"/>
          <w:sz w:val="20"/>
          <w:szCs w:val="20"/>
        </w:rPr>
        <w:t>ТР ТС 021/2011, ТР ТС 033/2013, ТР ТС 029/2012  для обеспечения</w:t>
      </w:r>
      <w:r w:rsidRPr="008D10BD">
        <w:rPr>
          <w:sz w:val="20"/>
          <w:szCs w:val="20"/>
        </w:rPr>
        <w:t xml:space="preserve">  контроля показателей безопасности  на предприятиях молочной промышленности. Оценка изменений в </w:t>
      </w:r>
      <w:r w:rsidRPr="008D10BD">
        <w:rPr>
          <w:color w:val="000000"/>
          <w:sz w:val="20"/>
          <w:szCs w:val="20"/>
        </w:rPr>
        <w:t>ТР ТС 033/2013 в части молокосодержащей продукции.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 xml:space="preserve">Стандартизация методов контроля показателей качества и безопасности молока и молочной продукции. Стандарты на молочное сырье, вошедшие в Перечень к </w:t>
      </w:r>
      <w:r w:rsidRPr="008D10BD">
        <w:rPr>
          <w:color w:val="000000"/>
          <w:sz w:val="20"/>
          <w:szCs w:val="20"/>
        </w:rPr>
        <w:t>ТР ТС 021/2011, ТР ТС 033/2013</w:t>
      </w:r>
      <w:r w:rsidRPr="008D10BD">
        <w:rPr>
          <w:sz w:val="20"/>
          <w:szCs w:val="20"/>
        </w:rPr>
        <w:t>. Национальный стандарт на молоко сырье, требования, условия применения, расширение применяемых показателей идентификации и качества.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>Правила отбора проб и подготовка проб к анализам. Применение современных способов подготовки проб. Современные требования к документированию процедур отбора образцов (проб). Способы подготовки проб для определения физико-химических показателей.  Внедрение в лабораторную практику  ГОСТ Р «Отбор проб с торговой  полки».</w:t>
      </w:r>
      <w:r w:rsidRPr="008D10BD">
        <w:rPr>
          <w:bCs/>
          <w:sz w:val="20"/>
          <w:szCs w:val="20"/>
        </w:rPr>
        <w:t xml:space="preserve"> 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>Решение Евразийской экономической комиссии (ЕЭК) №28 для определения ветеринарных препаратов и лекарственных веществ в продовольственном сырье. Разработка современных высокоэффективных методов анализа для обеспечения контроля показателей безопасности в молочном сырье и компонентах. Демонстрация современного оборудования.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sz w:val="20"/>
          <w:szCs w:val="20"/>
        </w:rPr>
      </w:pPr>
      <w:r w:rsidRPr="008D10BD">
        <w:rPr>
          <w:sz w:val="20"/>
          <w:szCs w:val="20"/>
        </w:rPr>
        <w:t xml:space="preserve">Методы контроля массовой доли жира в молочном сырье, молочной продукции и ингредиентах. Применение гравиметрических методов анализа для измерения массовой доли жира (метод  Вейбулл–Бернтропа, метод Розе-Готлиба). Оценка погрешности измерений массовой доли жира в продукте.  Определение массовой доли молочного жира в продуктах молокосодержащих. </w:t>
      </w:r>
      <w:r w:rsidRPr="008D10BD">
        <w:rPr>
          <w:i/>
          <w:sz w:val="20"/>
          <w:szCs w:val="20"/>
        </w:rPr>
        <w:t>Практические занятия</w:t>
      </w:r>
      <w:r>
        <w:rPr>
          <w:i/>
          <w:sz w:val="20"/>
          <w:szCs w:val="20"/>
        </w:rPr>
        <w:t>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i/>
          <w:sz w:val="20"/>
          <w:szCs w:val="20"/>
        </w:rPr>
      </w:pPr>
      <w:r w:rsidRPr="008D10BD">
        <w:rPr>
          <w:sz w:val="20"/>
          <w:szCs w:val="20"/>
        </w:rPr>
        <w:t xml:space="preserve">Методы контроля массовой доли белка в молоке и молочной продукции. Применение метода Кьельдаля для определения содержания небелкового азота, сывороточных белков. Альтернативные методы определения массовой доли белка. </w:t>
      </w:r>
      <w:r w:rsidRPr="008D10BD">
        <w:rPr>
          <w:i/>
          <w:sz w:val="20"/>
          <w:szCs w:val="20"/>
        </w:rPr>
        <w:t>Практические занятия</w:t>
      </w:r>
      <w:r>
        <w:rPr>
          <w:i/>
          <w:sz w:val="20"/>
          <w:szCs w:val="20"/>
        </w:rPr>
        <w:t>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 xml:space="preserve">Методы расчета пищевой и энергетической ценности продукта. Применение расчетных методов анализа для осуществления контроля качества на перерабатывающем предприятии. Титрометрические методы анализа. Применение метода потенциометрического титрования для определения кислотности. </w:t>
      </w:r>
      <w:r w:rsidRPr="008D10BD">
        <w:rPr>
          <w:i/>
          <w:sz w:val="20"/>
          <w:szCs w:val="20"/>
        </w:rPr>
        <w:t>Практические занятия</w:t>
      </w:r>
      <w:r>
        <w:rPr>
          <w:i/>
          <w:sz w:val="20"/>
          <w:szCs w:val="20"/>
        </w:rPr>
        <w:t>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>Фальсификация молока и молочных продуктов. Методы идентификации молочных продуктов. Практика применения стандартизованных методик проведения измерений для выявления фальсификации. Применение современных, высокоэффективных методов анализа для идентификации жирового, белкового и углеводного состава.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 xml:space="preserve">Методы определения крахмала, мочевины, консервантов,  пищевых волокон. </w:t>
      </w:r>
      <w:r w:rsidRPr="008D10BD">
        <w:rPr>
          <w:i/>
          <w:iCs/>
          <w:sz w:val="20"/>
          <w:szCs w:val="20"/>
        </w:rPr>
        <w:t>Практические занятия</w:t>
      </w:r>
      <w:r>
        <w:rPr>
          <w:i/>
          <w:iCs/>
          <w:sz w:val="20"/>
          <w:szCs w:val="20"/>
        </w:rPr>
        <w:t>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 xml:space="preserve">Определение массовой доли сухих веществ и влаги в молочном сырье и молочных продуктах. Применение метода Карла Фишера для анализа влаги в молочном жире. Экспресс-анализаторы  для оценки влаги в продукте. </w:t>
      </w:r>
      <w:r w:rsidRPr="008D10BD">
        <w:rPr>
          <w:i/>
          <w:sz w:val="20"/>
          <w:szCs w:val="20"/>
        </w:rPr>
        <w:t>Практические занятия.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 xml:space="preserve">Методы контроля массовой доли углеводов, общего сахара, в том числе сахарозы и лактозы в молочном сырье и молочной продукции. Применение инструментальных методов анализа. </w:t>
      </w:r>
      <w:r w:rsidRPr="008D10BD">
        <w:rPr>
          <w:i/>
          <w:sz w:val="20"/>
          <w:szCs w:val="20"/>
        </w:rPr>
        <w:t>Практические занятия</w:t>
      </w:r>
      <w:r>
        <w:rPr>
          <w:i/>
          <w:sz w:val="20"/>
          <w:szCs w:val="20"/>
        </w:rPr>
        <w:t>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bCs/>
          <w:sz w:val="20"/>
          <w:szCs w:val="20"/>
        </w:rPr>
      </w:pPr>
      <w:r w:rsidRPr="008D10BD">
        <w:rPr>
          <w:sz w:val="20"/>
          <w:szCs w:val="20"/>
        </w:rPr>
        <w:t>Методы контроля упаковки. Контроль упаковки в свете требований ТР ТС 005/2011 «О безопасности  упаковки». Применение современных высокоэффективных методов  контроля упаковки.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i/>
          <w:sz w:val="20"/>
          <w:szCs w:val="20"/>
        </w:rPr>
      </w:pPr>
      <w:r w:rsidRPr="008D10BD">
        <w:rPr>
          <w:sz w:val="20"/>
          <w:szCs w:val="20"/>
        </w:rPr>
        <w:t xml:space="preserve">Методы анализа жировой фазы продукта. Особенности определения жиров немолочного происхождения в молочном сырье и молочных продуктах. Применение метода капиллярной газовой хроматографии для анализа жировой фазы молочного сырья и молочной продукции. Особенность определения фитостеринов.  </w:t>
      </w:r>
      <w:r w:rsidRPr="008D10BD">
        <w:rPr>
          <w:i/>
          <w:sz w:val="20"/>
          <w:szCs w:val="20"/>
        </w:rPr>
        <w:t>Практические занятия.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i/>
          <w:sz w:val="20"/>
          <w:szCs w:val="20"/>
        </w:rPr>
      </w:pPr>
      <w:r w:rsidRPr="008D10BD">
        <w:rPr>
          <w:sz w:val="20"/>
          <w:szCs w:val="20"/>
        </w:rPr>
        <w:t>Использование инструментальных методов анализа для контроля показателей качества и идентификационных характеристик продукции. Методика подготовки стандартных образцов для калибровки и градуировки приборов экспресс-анализа физико-химических показателей. Разработка градуировочных моделей для обеспечения точности измерений. Расчет погрешности измерений для метода  ИК-спектроскопии</w:t>
      </w:r>
      <w:r>
        <w:rPr>
          <w:sz w:val="20"/>
          <w:szCs w:val="20"/>
        </w:rPr>
        <w:t>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i/>
          <w:sz w:val="20"/>
          <w:szCs w:val="20"/>
        </w:rPr>
      </w:pPr>
      <w:r w:rsidRPr="008D10BD">
        <w:rPr>
          <w:sz w:val="20"/>
          <w:szCs w:val="20"/>
        </w:rPr>
        <w:t>Применение метода капиллярного электрофореза для определения солевого состава, в том числе фосфатов, нитратов, аминокислотного состава, а также свободных аминокислот. Изменение нормативно-правовой базы  в части нормирования показателей безопасности, включающих параметры оценки состава продукта, контроля маркировки и показателей качества продукта.</w:t>
      </w:r>
    </w:p>
    <w:p w:rsidR="006C25B0" w:rsidRPr="008D10BD" w:rsidRDefault="006C25B0" w:rsidP="008D10BD">
      <w:pPr>
        <w:numPr>
          <w:ilvl w:val="0"/>
          <w:numId w:val="1"/>
        </w:numPr>
        <w:tabs>
          <w:tab w:val="left" w:pos="0"/>
          <w:tab w:val="left" w:pos="786"/>
        </w:tabs>
        <w:suppressAutoHyphens/>
        <w:ind w:left="-360" w:firstLine="0"/>
        <w:jc w:val="both"/>
        <w:rPr>
          <w:i/>
          <w:sz w:val="20"/>
          <w:szCs w:val="20"/>
        </w:rPr>
      </w:pPr>
      <w:r w:rsidRPr="008D10BD">
        <w:rPr>
          <w:sz w:val="20"/>
          <w:szCs w:val="20"/>
        </w:rPr>
        <w:t>Входной контроль молочного сырья и ингредиентов, наполнителей и пищевых добавок, применяемых в производстве молочной продукции. Определение физико-химических показателей  сухого молока, сыворотки, сухих смесей.</w:t>
      </w:r>
      <w:r w:rsidRPr="008D10BD">
        <w:rPr>
          <w:i/>
          <w:sz w:val="20"/>
          <w:szCs w:val="20"/>
        </w:rPr>
        <w:t xml:space="preserve"> </w:t>
      </w:r>
      <w:r w:rsidRPr="008D10BD">
        <w:rPr>
          <w:sz w:val="20"/>
          <w:szCs w:val="20"/>
        </w:rPr>
        <w:t>Подтверждение соответствие требованиям  Техническому регламенту Таможенного Союза  ТР ТС 029/2012 молочной продукции.</w:t>
      </w:r>
    </w:p>
    <w:p w:rsidR="006C25B0" w:rsidRPr="008D10BD" w:rsidRDefault="006C25B0" w:rsidP="008D10BD">
      <w:pPr>
        <w:tabs>
          <w:tab w:val="left" w:pos="360"/>
          <w:tab w:val="left" w:pos="786"/>
        </w:tabs>
        <w:suppressAutoHyphens/>
        <w:jc w:val="both"/>
        <w:rPr>
          <w:sz w:val="20"/>
          <w:szCs w:val="20"/>
        </w:rPr>
      </w:pPr>
    </w:p>
    <w:p w:rsidR="006C25B0" w:rsidRPr="008D10BD" w:rsidRDefault="006C25B0" w:rsidP="00D26272">
      <w:pPr>
        <w:pStyle w:val="Heading5"/>
        <w:keepNext/>
        <w:numPr>
          <w:ilvl w:val="4"/>
          <w:numId w:val="0"/>
        </w:numPr>
        <w:tabs>
          <w:tab w:val="left" w:pos="360"/>
        </w:tabs>
        <w:suppressAutoHyphens/>
        <w:spacing w:before="0" w:after="0"/>
        <w:ind w:left="-360" w:right="-311"/>
        <w:jc w:val="center"/>
        <w:rPr>
          <w:rFonts w:ascii="Times New Roman" w:hAnsi="Times New Roman"/>
          <w:sz w:val="24"/>
          <w:szCs w:val="24"/>
        </w:rPr>
      </w:pPr>
      <w:r w:rsidRPr="008D10BD">
        <w:rPr>
          <w:rFonts w:ascii="Times New Roman" w:hAnsi="Times New Roman"/>
          <w:sz w:val="24"/>
          <w:szCs w:val="24"/>
        </w:rPr>
        <w:t>По окончании программы слушателям выдается Удостоверение о повышении квалификации</w:t>
      </w:r>
    </w:p>
    <w:p w:rsidR="006C25B0" w:rsidRPr="008D10BD" w:rsidRDefault="006C25B0" w:rsidP="00DA4753">
      <w:pPr>
        <w:pStyle w:val="BodyTextIndent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6C25B0" w:rsidRPr="008D10BD" w:rsidRDefault="006C25B0" w:rsidP="00DA4753">
      <w:pPr>
        <w:pStyle w:val="BodyTextIndent"/>
        <w:ind w:firstLine="0"/>
        <w:jc w:val="center"/>
        <w:rPr>
          <w:rFonts w:ascii="Times New Roman" w:hAnsi="Times New Roman"/>
          <w:b/>
          <w:bCs/>
          <w:sz w:val="20"/>
        </w:rPr>
      </w:pPr>
      <w:r w:rsidRPr="008D10BD">
        <w:rPr>
          <w:rFonts w:ascii="Times New Roman" w:hAnsi="Times New Roman"/>
          <w:b/>
          <w:sz w:val="20"/>
        </w:rPr>
        <w:t xml:space="preserve">Обучение проводится по адресу: </w:t>
      </w:r>
      <w:r w:rsidRPr="008D10BD">
        <w:rPr>
          <w:rFonts w:ascii="Times New Roman" w:hAnsi="Times New Roman"/>
          <w:b/>
          <w:bCs/>
          <w:sz w:val="20"/>
        </w:rPr>
        <w:t>Москва, ул. Люсиновская, д. 35, корп. 7 (здание ФГАНУ «ВНИМИ»)</w:t>
      </w:r>
    </w:p>
    <w:p w:rsidR="006C25B0" w:rsidRPr="008D10BD" w:rsidRDefault="006C25B0" w:rsidP="00DA4753">
      <w:pPr>
        <w:pStyle w:val="BodyTextIndent"/>
        <w:ind w:firstLine="0"/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6C25B0" w:rsidRDefault="006C25B0" w:rsidP="00DA4753">
      <w:pPr>
        <w:pStyle w:val="BodyTextIndent"/>
        <w:ind w:firstLine="0"/>
        <w:jc w:val="center"/>
        <w:rPr>
          <w:rFonts w:ascii="Times New Roman" w:hAnsi="Times New Roman"/>
          <w:b/>
          <w:sz w:val="20"/>
        </w:rPr>
      </w:pPr>
      <w:r w:rsidRPr="008D10BD">
        <w:rPr>
          <w:rFonts w:ascii="Times New Roman" w:hAnsi="Times New Roman"/>
          <w:b/>
          <w:sz w:val="20"/>
        </w:rPr>
        <w:t>Стоимость обучения одного специалиста - 30 000 рублей (НДС не облагается)</w:t>
      </w:r>
    </w:p>
    <w:p w:rsidR="006C25B0" w:rsidRPr="008D10BD" w:rsidRDefault="006C25B0" w:rsidP="00DA4753">
      <w:pPr>
        <w:pStyle w:val="BodyTextIndent"/>
        <w:ind w:firstLine="0"/>
        <w:jc w:val="center"/>
        <w:rPr>
          <w:rFonts w:ascii="Times New Roman" w:hAnsi="Times New Roman"/>
          <w:b/>
          <w:sz w:val="12"/>
          <w:szCs w:val="12"/>
        </w:rPr>
      </w:pPr>
    </w:p>
    <w:p w:rsidR="006C25B0" w:rsidRPr="008D10BD" w:rsidRDefault="006C25B0" w:rsidP="00D26272">
      <w:pPr>
        <w:pStyle w:val="BodyTextIndent"/>
        <w:ind w:firstLine="0"/>
        <w:jc w:val="center"/>
        <w:rPr>
          <w:rFonts w:ascii="Times New Roman" w:hAnsi="Times New Roman"/>
          <w:b/>
          <w:sz w:val="20"/>
        </w:rPr>
      </w:pPr>
      <w:r w:rsidRPr="008D10BD">
        <w:rPr>
          <w:rFonts w:ascii="Times New Roman" w:hAnsi="Times New Roman"/>
          <w:b/>
          <w:sz w:val="20"/>
        </w:rPr>
        <w:t>Контактная информация</w:t>
      </w:r>
      <w:r>
        <w:rPr>
          <w:rFonts w:ascii="Times New Roman" w:hAnsi="Times New Roman"/>
          <w:b/>
          <w:sz w:val="20"/>
        </w:rPr>
        <w:t>:</w:t>
      </w:r>
      <w:r w:rsidRPr="008D10BD">
        <w:rPr>
          <w:rFonts w:ascii="Times New Roman" w:hAnsi="Times New Roman"/>
          <w:b/>
          <w:sz w:val="20"/>
        </w:rPr>
        <w:t xml:space="preserve"> (499) 237-00-23, 236-21-46 Кутузова Елена Леонидовна     </w:t>
      </w:r>
    </w:p>
    <w:sectPr w:rsidR="006C25B0" w:rsidRPr="008D10BD" w:rsidSect="00D26272">
      <w:headerReference w:type="default" r:id="rId7"/>
      <w:pgSz w:w="11907" w:h="16840" w:code="9"/>
      <w:pgMar w:top="425" w:right="567" w:bottom="567" w:left="85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B0" w:rsidRDefault="006C25B0" w:rsidP="009D6CEC">
      <w:r>
        <w:separator/>
      </w:r>
    </w:p>
  </w:endnote>
  <w:endnote w:type="continuationSeparator" w:id="0">
    <w:p w:rsidR="006C25B0" w:rsidRDefault="006C25B0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B0" w:rsidRDefault="006C25B0" w:rsidP="009D6CEC">
      <w:r>
        <w:separator/>
      </w:r>
    </w:p>
  </w:footnote>
  <w:footnote w:type="continuationSeparator" w:id="0">
    <w:p w:rsidR="006C25B0" w:rsidRDefault="006C25B0" w:rsidP="009D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5B0" w:rsidRPr="00B062F5" w:rsidRDefault="006C25B0" w:rsidP="00F36D15">
    <w:pPr>
      <w:pStyle w:val="Header"/>
      <w:tabs>
        <w:tab w:val="clear" w:pos="9355"/>
        <w:tab w:val="right" w:pos="8640"/>
      </w:tabs>
      <w:ind w:left="-720" w:right="4136"/>
      <w:jc w:val="center"/>
      <w:rPr>
        <w:color w:val="006600"/>
      </w:rPr>
    </w:pPr>
    <w:r>
      <w:rPr>
        <w:noProof/>
      </w:rPr>
      <w:pict>
        <v:group id="_x0000_s2049" style="position:absolute;left:0;text-align:left;margin-left:-38.7pt;margin-top:-22.95pt;width:596.7pt;height:107.9pt;z-index:251660288" coordorigin="-28,1" coordsize="11934,2102">
          <v:group id="_x0000_s2050" style="position:absolute;left:7640;top:-2164;width:2102;height:6431;rotation:90;flip:x y;mso-position-horizontal:right;mso-position-horizontal-relative:page;mso-position-vertical:top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6519;top:1258;width:4303;height:10040;flip:x" o:connectortype="straight" stroked="f" strokecolor="#a7bfde">
              <o:lock v:ext="edit" aspectratio="t"/>
            </v:shape>
            <v:group id="_x0000_s2052" style="position:absolute;left:5531;top:9226;width:5291;height:5845" coordorigin="5531,9226" coordsize="5291,5845">
              <o:lock v:ext="edit" aspectratio="t"/>
              <v:shape id="_x0000_s2053" style="position:absolute;left:5531;top:9226;width:5291;height:5845;mso-position-horizontal-relative:text;mso-position-vertical-relative:text" coordsize="6418,6670" path="m6418,1185r,5485l1809,6669c974,5889,,3958,1407,1987hfc2830,,5591,411,6418,1185haxe" fillcolor="#a9e1a5" stroked="f">
                <v:path arrowok="t"/>
                <o:lock v:ext="edit" aspectratio="t"/>
              </v:shape>
              <v:oval id="_x0000_s2054" style="position:absolute;left:6117;top:10212;width:4526;height:4258;rotation:41366637fd;flip:y" fillcolor="#e2fee5" stroked="f" strokecolor="#a7bfde">
                <o:lock v:ext="edit" aspectratio="t"/>
              </v:oval>
              <v:oval id="_x0000_s2055" style="position:absolute;left:6217;top:10481;width:3424;height:3221;rotation:41366637fd;flip:y;v-text-anchor:middle" fillcolor="#090" stroked="f" strokecolor="#a7bfde">
                <o:lock v:ext="edit" aspectratio="t"/>
                <v:textbox style="mso-next-textbox:#_x0000_s2055" inset="0,0,0,0">
                  <w:txbxContent>
                    <w:p w:rsidR="006C25B0" w:rsidRPr="00704965" w:rsidRDefault="006C25B0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704965">
                        <w:rPr>
                          <w:b/>
                          <w:bCs/>
                          <w:color w:val="FFFFFF"/>
                        </w:rPr>
                        <w:t>НОЧУ ДПО «ОЦМП»</w:t>
                      </w:r>
                    </w:p>
                  </w:txbxContent>
                </v:textbox>
              </v:oval>
            </v:group>
          </v:group>
          <v:line id="_x0000_s2056" style="position:absolute;flip:x" from="-28,1866" to="10769,1872" strokecolor="#a9e1a5"/>
        </v:group>
      </w:pict>
    </w:r>
    <w:r w:rsidRPr="00B062F5">
      <w:rPr>
        <w:b/>
        <w:color w:val="006600"/>
        <w:sz w:val="20"/>
        <w:szCs w:val="20"/>
      </w:rPr>
      <w:t>Негосударственное образовательное частное учреждение                                                                       дополнительного профессионального образования                                                                                     «Образовательный центр молочной промышленности»                                                                                         115093, РФ, г. Москва, ул. Люсиновская, д. 35                                                                                                              тел. (499) 237-00-23, 236-21-46                                                                                                                      ontc_mp@mail.ru</w:t>
    </w:r>
  </w:p>
  <w:p w:rsidR="006C25B0" w:rsidRPr="00B062F5" w:rsidRDefault="006C25B0">
    <w:pPr>
      <w:pStyle w:val="Header"/>
      <w:rPr>
        <w:color w:val="0066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11CA5"/>
    <w:rsid w:val="000158F4"/>
    <w:rsid w:val="0001641B"/>
    <w:rsid w:val="00035D52"/>
    <w:rsid w:val="00035DF6"/>
    <w:rsid w:val="000405F9"/>
    <w:rsid w:val="00050CEE"/>
    <w:rsid w:val="00074093"/>
    <w:rsid w:val="00086C38"/>
    <w:rsid w:val="000A4E6A"/>
    <w:rsid w:val="000B0CA7"/>
    <w:rsid w:val="000C624D"/>
    <w:rsid w:val="00100FD6"/>
    <w:rsid w:val="001251D0"/>
    <w:rsid w:val="001336B2"/>
    <w:rsid w:val="0013428B"/>
    <w:rsid w:val="001A006A"/>
    <w:rsid w:val="001C55E3"/>
    <w:rsid w:val="001D66C4"/>
    <w:rsid w:val="001E2CAB"/>
    <w:rsid w:val="00224914"/>
    <w:rsid w:val="00237040"/>
    <w:rsid w:val="002516FF"/>
    <w:rsid w:val="0025271F"/>
    <w:rsid w:val="00257B63"/>
    <w:rsid w:val="00261D17"/>
    <w:rsid w:val="002624B3"/>
    <w:rsid w:val="00297654"/>
    <w:rsid w:val="00327B1E"/>
    <w:rsid w:val="00340855"/>
    <w:rsid w:val="00354C6B"/>
    <w:rsid w:val="00361961"/>
    <w:rsid w:val="003C0530"/>
    <w:rsid w:val="003C4073"/>
    <w:rsid w:val="003D55E8"/>
    <w:rsid w:val="003D712B"/>
    <w:rsid w:val="003E2E8C"/>
    <w:rsid w:val="003F3070"/>
    <w:rsid w:val="003F7E28"/>
    <w:rsid w:val="00417B00"/>
    <w:rsid w:val="00434DB6"/>
    <w:rsid w:val="00440D6F"/>
    <w:rsid w:val="004512DB"/>
    <w:rsid w:val="004517B5"/>
    <w:rsid w:val="00463894"/>
    <w:rsid w:val="004A1211"/>
    <w:rsid w:val="004F3DDB"/>
    <w:rsid w:val="004F6700"/>
    <w:rsid w:val="004F6766"/>
    <w:rsid w:val="004F6AFE"/>
    <w:rsid w:val="00510041"/>
    <w:rsid w:val="00512336"/>
    <w:rsid w:val="005170F4"/>
    <w:rsid w:val="0052438C"/>
    <w:rsid w:val="00536C56"/>
    <w:rsid w:val="0055104B"/>
    <w:rsid w:val="00560C75"/>
    <w:rsid w:val="00560D1B"/>
    <w:rsid w:val="00575C40"/>
    <w:rsid w:val="00577329"/>
    <w:rsid w:val="00583236"/>
    <w:rsid w:val="005978B3"/>
    <w:rsid w:val="005A4605"/>
    <w:rsid w:val="005B3378"/>
    <w:rsid w:val="005D036C"/>
    <w:rsid w:val="005D4DF4"/>
    <w:rsid w:val="005D731F"/>
    <w:rsid w:val="005E70B3"/>
    <w:rsid w:val="005F232D"/>
    <w:rsid w:val="0062029C"/>
    <w:rsid w:val="00637112"/>
    <w:rsid w:val="0064364D"/>
    <w:rsid w:val="00671945"/>
    <w:rsid w:val="00674FB5"/>
    <w:rsid w:val="00681D93"/>
    <w:rsid w:val="00696C68"/>
    <w:rsid w:val="006C25AB"/>
    <w:rsid w:val="006C25B0"/>
    <w:rsid w:val="006E43DE"/>
    <w:rsid w:val="006F29AF"/>
    <w:rsid w:val="006F4CD9"/>
    <w:rsid w:val="007016A2"/>
    <w:rsid w:val="00704965"/>
    <w:rsid w:val="007124D0"/>
    <w:rsid w:val="00712DD0"/>
    <w:rsid w:val="00725EE3"/>
    <w:rsid w:val="00740372"/>
    <w:rsid w:val="00740B78"/>
    <w:rsid w:val="007528F8"/>
    <w:rsid w:val="007656D5"/>
    <w:rsid w:val="00766C4D"/>
    <w:rsid w:val="00772AF0"/>
    <w:rsid w:val="00784C1F"/>
    <w:rsid w:val="0078575F"/>
    <w:rsid w:val="007957A7"/>
    <w:rsid w:val="007D0FE7"/>
    <w:rsid w:val="007E6DEA"/>
    <w:rsid w:val="007F78DE"/>
    <w:rsid w:val="007F7AA4"/>
    <w:rsid w:val="00807668"/>
    <w:rsid w:val="00811C58"/>
    <w:rsid w:val="00816683"/>
    <w:rsid w:val="00833A18"/>
    <w:rsid w:val="00834B8A"/>
    <w:rsid w:val="0084427E"/>
    <w:rsid w:val="00852959"/>
    <w:rsid w:val="008640AB"/>
    <w:rsid w:val="00894FD1"/>
    <w:rsid w:val="008B5515"/>
    <w:rsid w:val="008D0218"/>
    <w:rsid w:val="008D10BD"/>
    <w:rsid w:val="008D1E7B"/>
    <w:rsid w:val="008E421C"/>
    <w:rsid w:val="00901329"/>
    <w:rsid w:val="00902CA0"/>
    <w:rsid w:val="00916CBE"/>
    <w:rsid w:val="00930DEB"/>
    <w:rsid w:val="00933E85"/>
    <w:rsid w:val="00943B47"/>
    <w:rsid w:val="00950BF4"/>
    <w:rsid w:val="00976563"/>
    <w:rsid w:val="00986719"/>
    <w:rsid w:val="009C21DF"/>
    <w:rsid w:val="009D6CEC"/>
    <w:rsid w:val="009E3142"/>
    <w:rsid w:val="009F545E"/>
    <w:rsid w:val="00A016AA"/>
    <w:rsid w:val="00A328D9"/>
    <w:rsid w:val="00A406E0"/>
    <w:rsid w:val="00A44BB9"/>
    <w:rsid w:val="00A53981"/>
    <w:rsid w:val="00A80877"/>
    <w:rsid w:val="00A868B5"/>
    <w:rsid w:val="00A916FE"/>
    <w:rsid w:val="00A96985"/>
    <w:rsid w:val="00AA6DF1"/>
    <w:rsid w:val="00AB169C"/>
    <w:rsid w:val="00AE12A3"/>
    <w:rsid w:val="00AE4340"/>
    <w:rsid w:val="00AF2924"/>
    <w:rsid w:val="00AF5ACF"/>
    <w:rsid w:val="00B01CA9"/>
    <w:rsid w:val="00B01E00"/>
    <w:rsid w:val="00B062F5"/>
    <w:rsid w:val="00B106BF"/>
    <w:rsid w:val="00B12909"/>
    <w:rsid w:val="00B20430"/>
    <w:rsid w:val="00B213FC"/>
    <w:rsid w:val="00B83CE3"/>
    <w:rsid w:val="00BB7B49"/>
    <w:rsid w:val="00BC4690"/>
    <w:rsid w:val="00BC79AF"/>
    <w:rsid w:val="00BE74FE"/>
    <w:rsid w:val="00C03DAD"/>
    <w:rsid w:val="00C227DC"/>
    <w:rsid w:val="00C717D0"/>
    <w:rsid w:val="00C8650A"/>
    <w:rsid w:val="00C96CC3"/>
    <w:rsid w:val="00CA07A4"/>
    <w:rsid w:val="00CA740B"/>
    <w:rsid w:val="00CB67EB"/>
    <w:rsid w:val="00CC7003"/>
    <w:rsid w:val="00CE13FF"/>
    <w:rsid w:val="00CF615B"/>
    <w:rsid w:val="00D2363C"/>
    <w:rsid w:val="00D240C4"/>
    <w:rsid w:val="00D26272"/>
    <w:rsid w:val="00D27129"/>
    <w:rsid w:val="00D45B8E"/>
    <w:rsid w:val="00D466A3"/>
    <w:rsid w:val="00D517A2"/>
    <w:rsid w:val="00D8019A"/>
    <w:rsid w:val="00D969E1"/>
    <w:rsid w:val="00DA08B1"/>
    <w:rsid w:val="00DA4753"/>
    <w:rsid w:val="00DA501A"/>
    <w:rsid w:val="00DC05AE"/>
    <w:rsid w:val="00DC74A0"/>
    <w:rsid w:val="00E17178"/>
    <w:rsid w:val="00E2381F"/>
    <w:rsid w:val="00E27D4F"/>
    <w:rsid w:val="00E36648"/>
    <w:rsid w:val="00E50F91"/>
    <w:rsid w:val="00E61D4B"/>
    <w:rsid w:val="00E66492"/>
    <w:rsid w:val="00E75963"/>
    <w:rsid w:val="00E80612"/>
    <w:rsid w:val="00E92112"/>
    <w:rsid w:val="00EB4F06"/>
    <w:rsid w:val="00EC020A"/>
    <w:rsid w:val="00ED2426"/>
    <w:rsid w:val="00EE0F4E"/>
    <w:rsid w:val="00EF03AA"/>
    <w:rsid w:val="00EF2BCA"/>
    <w:rsid w:val="00F246F8"/>
    <w:rsid w:val="00F33528"/>
    <w:rsid w:val="00F35C50"/>
    <w:rsid w:val="00F36D15"/>
    <w:rsid w:val="00F47C9C"/>
    <w:rsid w:val="00F63176"/>
    <w:rsid w:val="00F7272A"/>
    <w:rsid w:val="00FA3AA5"/>
    <w:rsid w:val="00FB0D8C"/>
    <w:rsid w:val="00FD1231"/>
    <w:rsid w:val="00FD72D8"/>
    <w:rsid w:val="00FF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F7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A47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036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A475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D6C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F7AA4"/>
    <w:pPr>
      <w:suppressAutoHyphens/>
      <w:jc w:val="center"/>
    </w:pPr>
    <w:rPr>
      <w:rFonts w:ascii="Georgia" w:eastAsia="Calibri" w:hAnsi="Georgia"/>
      <w:b/>
      <w:i/>
      <w:iCs/>
      <w:sz w:val="32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F7AA4"/>
    <w:pPr>
      <w:suppressAutoHyphens/>
      <w:ind w:firstLine="720"/>
      <w:jc w:val="both"/>
    </w:pPr>
    <w:rPr>
      <w:rFonts w:ascii="Arial" w:eastAsia="Calibri" w:hAnsi="Arial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7F7AA4"/>
    <w:pPr>
      <w:suppressAutoHyphens/>
      <w:jc w:val="center"/>
    </w:pPr>
    <w:rPr>
      <w:rFonts w:ascii="Georgia" w:eastAsia="Calibri" w:hAnsi="Georgia"/>
      <w:b/>
      <w:i/>
      <w:i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036C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976563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9013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27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3">
    <w:name w:val="Body Text 3"/>
    <w:basedOn w:val="Normal"/>
    <w:link w:val="BodyText3Char"/>
    <w:uiPriority w:val="99"/>
    <w:rsid w:val="00E27D4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E27D4F"/>
    <w:pPr>
      <w:widowControl w:val="0"/>
      <w:shd w:val="clear" w:color="auto" w:fill="FFFFFF"/>
      <w:autoSpaceDE w:val="0"/>
      <w:autoSpaceDN w:val="0"/>
      <w:adjustRightInd w:val="0"/>
      <w:spacing w:before="773" w:line="245" w:lineRule="exact"/>
      <w:ind w:left="2822" w:right="1325" w:hanging="1536"/>
    </w:pPr>
    <w:rPr>
      <w:rFonts w:eastAsia="Calibri"/>
      <w:b/>
      <w:bCs/>
      <w:color w:val="000000"/>
      <w:w w:val="88"/>
      <w:sz w:val="23"/>
      <w:szCs w:val="23"/>
    </w:rPr>
  </w:style>
  <w:style w:type="paragraph" w:styleId="Title">
    <w:name w:val="Title"/>
    <w:basedOn w:val="Normal"/>
    <w:link w:val="TitleChar"/>
    <w:uiPriority w:val="99"/>
    <w:qFormat/>
    <w:locked/>
    <w:rsid w:val="00E27D4F"/>
    <w:pPr>
      <w:widowControl w:val="0"/>
      <w:shd w:val="clear" w:color="auto" w:fill="FFFFFF"/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27D4F"/>
    <w:rPr>
      <w:rFonts w:eastAsia="Times New Roman" w:cs="Times New Roman"/>
      <w:b/>
      <w:color w:val="00000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757</Words>
  <Characters>4316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3</cp:revision>
  <cp:lastPrinted>2018-11-26T09:39:00Z</cp:lastPrinted>
  <dcterms:created xsi:type="dcterms:W3CDTF">2018-11-26T09:39:00Z</dcterms:created>
  <dcterms:modified xsi:type="dcterms:W3CDTF">2018-11-26T10:10:00Z</dcterms:modified>
</cp:coreProperties>
</file>